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新宋体" w:hAnsi="新宋体" w:eastAsia="新宋体"/>
          <w:b/>
          <w:sz w:val="28"/>
        </w:rPr>
      </w:pPr>
      <w:r>
        <w:rPr>
          <w:rFonts w:hint="eastAsia" w:ascii="新宋体" w:hAnsi="新宋体" w:eastAsia="新宋体"/>
          <w:b/>
          <w:sz w:val="28"/>
        </w:rPr>
        <w:t>附件</w:t>
      </w:r>
      <w:r>
        <w:rPr>
          <w:rFonts w:hint="eastAsia" w:ascii="新宋体" w:hAnsi="新宋体" w:eastAsia="新宋体"/>
          <w:b/>
          <w:sz w:val="28"/>
          <w:lang w:val="en-US" w:eastAsia="zh-CN"/>
        </w:rPr>
        <w:t>6</w:t>
      </w:r>
      <w:bookmarkStart w:id="0" w:name="_GoBack"/>
      <w:bookmarkEnd w:id="0"/>
      <w:r>
        <w:rPr>
          <w:rFonts w:hint="eastAsia" w:ascii="新宋体" w:hAnsi="新宋体" w:eastAsia="新宋体"/>
          <w:b/>
          <w:sz w:val="28"/>
        </w:rPr>
        <w:t>　　　　　</w:t>
      </w:r>
    </w:p>
    <w:p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福建省律师执业年度考核评分表（试行）</w:t>
      </w:r>
    </w:p>
    <w:p>
      <w:pPr>
        <w:ind w:firstLine="1680" w:firstLineChars="600"/>
        <w:jc w:val="lef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姓名：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宋体" w:hAnsi="宋体"/>
          <w:sz w:val="28"/>
        </w:rPr>
        <w:t xml:space="preserve">      考核年度：</w:t>
      </w:r>
      <w:r>
        <w:rPr>
          <w:rFonts w:hint="eastAsia" w:ascii="宋体" w:hAnsi="宋体"/>
          <w:sz w:val="28"/>
          <w:u w:val="single"/>
        </w:rPr>
        <w:t xml:space="preserve">      </w:t>
      </w:r>
    </w:p>
    <w:tbl>
      <w:tblPr>
        <w:tblpPr w:leftFromText="180" w:rightFromText="180" w:vertAnchor="page" w:horzAnchor="page" w:tblpX="665" w:tblpY="2466"/>
        <w:tblW w:w="10646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271"/>
        <w:gridCol w:w="2842"/>
        <w:gridCol w:w="5617"/>
        <w:gridCol w:w="731"/>
        <w:gridCol w:w="720"/>
      </w:tblGrid>
      <w:tr>
        <w:trPr>
          <w:trHeight w:val="676" w:hRule="exact"/>
        </w:trPr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eastAsia="Times New Roman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项目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eastAsia="Times New Roman"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顺序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eastAsia="Times New Roman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基本要求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eastAsia="Times New Roman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考评指标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eastAsia="Times New Roman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自评分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eastAsia="Times New Roman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考评分</w:t>
            </w:r>
          </w:p>
        </w:tc>
      </w:tr>
      <w:tr>
        <w:trPr>
          <w:trHeight w:val="627" w:hRule="exact"/>
        </w:trPr>
        <w:tc>
          <w:tcPr>
            <w:tcW w:w="4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遵纪守法方面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40分</w:t>
            </w:r>
          </w:p>
        </w:tc>
        <w:tc>
          <w:tcPr>
            <w:tcW w:w="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1"/>
              </w:rPr>
              <w:t>1</w:t>
            </w: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>遵守宪法和法律，遵守律师职业道德、执业纪律和行为规范(基本分20分)</w:t>
            </w:r>
          </w:p>
        </w:tc>
        <w:tc>
          <w:tcPr>
            <w:tcW w:w="5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有轻微违纪违规行为，并及时改正的，视情给予5</w:t>
            </w:r>
            <w:r>
              <w:rPr>
                <w:rFonts w:hint="default" w:ascii="仿宋_GB2312" w:eastAsia="仿宋_GB2312"/>
                <w:color w:val="000000"/>
              </w:rPr>
              <w:t>—</w:t>
            </w:r>
            <w:r>
              <w:rPr>
                <w:rFonts w:hint="eastAsia" w:ascii="仿宋_GB2312" w:eastAsia="仿宋_GB2312"/>
                <w:color w:val="000000"/>
              </w:rPr>
              <w:t>10分。</w:t>
            </w: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545" w:hRule="exact"/>
        </w:trPr>
        <w:tc>
          <w:tcPr>
            <w:tcW w:w="4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</w:rPr>
            </w:pPr>
          </w:p>
        </w:tc>
        <w:tc>
          <w:tcPr>
            <w:tcW w:w="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1"/>
              </w:rPr>
              <w:t>2</w:t>
            </w: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遵守律师协会章程，履行会员义务(基本分10分)</w:t>
            </w:r>
          </w:p>
        </w:tc>
        <w:tc>
          <w:tcPr>
            <w:tcW w:w="5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遵守律师协会章程，履行会员义务的，得10分。</w:t>
            </w: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488" w:hRule="exact"/>
        </w:trPr>
        <w:tc>
          <w:tcPr>
            <w:tcW w:w="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1"/>
              </w:rPr>
              <w:t>3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遵守律师所章程及管理制度(基本分10分)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违反律师所管理制度任何一项，一次扣5分，2次以上不得分。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931" w:hRule="exact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业 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务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绩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效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方  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面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40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分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1"/>
              </w:rPr>
              <w:t>4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完成律师所规定的业务量指标或本职工作(基本分15分，最多加5分)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1、完成律师所规定的业务指标或本职工作的得15分；达到指标50%的得5分；达到指标75%的得10分；</w:t>
            </w:r>
          </w:p>
          <w:p>
            <w:pPr>
              <w:spacing w:line="200" w:lineRule="exact"/>
              <w:rPr>
                <w:rFonts w:hint="default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2、超过规定指标50%的加2分；超过1倍以上的加5分。</w:t>
            </w:r>
          </w:p>
          <w:p>
            <w:pPr>
              <w:spacing w:line="200" w:lineRule="exact"/>
              <w:ind w:firstLine="210"/>
              <w:rPr>
                <w:rFonts w:hint="default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3、达不到规定指标50%的不得分。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534" w:hRule="exact"/>
        </w:trPr>
        <w:tc>
          <w:tcPr>
            <w:tcW w:w="4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</w:rPr>
            </w:pPr>
          </w:p>
        </w:tc>
        <w:tc>
          <w:tcPr>
            <w:tcW w:w="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1"/>
              </w:rPr>
              <w:t>5</w:t>
            </w: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具备执业基本技能、服务质量符合要求(基本分13分)</w:t>
            </w:r>
          </w:p>
        </w:tc>
        <w:tc>
          <w:tcPr>
            <w:tcW w:w="5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 根据执业能力、服务质量状况酌情给予5~13分。</w:t>
            </w: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1277" w:hRule="exact"/>
        </w:trPr>
        <w:tc>
          <w:tcPr>
            <w:tcW w:w="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</w:rPr>
            </w:pPr>
          </w:p>
        </w:tc>
        <w:tc>
          <w:tcPr>
            <w:tcW w:w="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1"/>
              </w:rPr>
              <w:t>6</w:t>
            </w: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业务档案符合要求</w:t>
            </w:r>
          </w:p>
          <w:p>
            <w:pPr>
              <w:pStyle w:val="3"/>
              <w:spacing w:line="2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(基本分12分)</w:t>
            </w:r>
          </w:p>
        </w:tc>
        <w:tc>
          <w:tcPr>
            <w:tcW w:w="5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exact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</w:p>
          <w:p>
            <w:pPr>
              <w:spacing w:line="200" w:lineRule="exact"/>
              <w:rPr>
                <w:rFonts w:hint="default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1、办案卷宗（含法律顾问档案）归档情况(基本分6分)：归档率达100%的得6分；达90%以上的得4分；达80%以上的得2分；不足70%的不得分。</w:t>
            </w:r>
          </w:p>
          <w:p>
            <w:pPr>
              <w:spacing w:line="20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2、办案卷宗抽检合格情况(基本分6分)：全部合格的得6分；基本合格的得4分；不合格的不得分。  </w:t>
            </w: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760" w:hRule="exact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综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合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项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目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方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面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20</w:t>
            </w:r>
          </w:p>
          <w:p>
            <w:pPr>
              <w:rPr>
                <w:rFonts w:hint="default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分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  <w:t>7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>未接受法援指派任务的得5分，每办1件加1分(基本分5分，最多加5分)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年度未接受法援案件指派任务的得5分；每办1件加1分(最多加5分)。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472" w:hRule="exact"/>
        </w:trPr>
        <w:tc>
          <w:tcPr>
            <w:tcW w:w="465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</w:p>
        </w:tc>
        <w:tc>
          <w:tcPr>
            <w:tcW w:w="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  <w:t>8</w:t>
            </w: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>完成年度继续教育规定课时(基本分10分)</w:t>
            </w:r>
          </w:p>
        </w:tc>
        <w:tc>
          <w:tcPr>
            <w:tcW w:w="5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 达到规定课时的，得10分。</w:t>
            </w: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606" w:hRule="exact"/>
        </w:trPr>
        <w:tc>
          <w:tcPr>
            <w:tcW w:w="465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  <w:t>9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参加本所及律协、司法行政机关组织的社会服务活动(基本分5分)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参加社会服务活动的得5分；未被要求参加活动的得2分；拒绝参加或无故缺席1次扣2分，2次以上不得分。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907" w:hRule="exact"/>
        </w:trPr>
        <w:tc>
          <w:tcPr>
            <w:tcW w:w="465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  <w:t>10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积极撰写论文(最多加5分)  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1、撰写论文1篇以上加3分。</w:t>
            </w:r>
          </w:p>
          <w:p>
            <w:pPr>
              <w:pStyle w:val="3"/>
              <w:spacing w:line="200" w:lineRule="exact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2、论文获市级奖励或参加省级以上研讨加1分；论文获省级以上奖励加2分(最多加5分)。</w:t>
            </w:r>
          </w:p>
          <w:p>
            <w:pPr>
              <w:pStyle w:val="3"/>
              <w:spacing w:line="200" w:lineRule="exact"/>
              <w:textAlignment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(论文合作撰写的按人数分配得分)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779" w:hRule="exact"/>
        </w:trPr>
        <w:tc>
          <w:tcPr>
            <w:tcW w:w="465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</w:p>
        </w:tc>
        <w:tc>
          <w:tcPr>
            <w:tcW w:w="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  <w:t>11</w:t>
            </w: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参加社会服务及公益活动(最多加5分)</w:t>
            </w:r>
          </w:p>
        </w:tc>
        <w:tc>
          <w:tcPr>
            <w:tcW w:w="5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1、参加社会义务法律服务1次加1分，2次以上加2分。</w:t>
            </w:r>
          </w:p>
          <w:p>
            <w:pPr>
              <w:pStyle w:val="3"/>
              <w:spacing w:line="200" w:lineRule="exact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2、为扶贫、救灾、助学、社会公益等捐款捐物或有见义勇为的加3分。</w:t>
            </w: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767" w:hRule="exact"/>
        </w:trPr>
        <w:tc>
          <w:tcPr>
            <w:tcW w:w="465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  <w:t>12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受奖情况(不含论文获奖，最多加5分)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both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>获县（市、区）级表彰的加1分；市级表彰的加2分；省级以上表彰的加3分（最多加5分）。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657" w:hRule="exact"/>
        </w:trPr>
        <w:tc>
          <w:tcPr>
            <w:tcW w:w="465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1"/>
              </w:rPr>
              <w:t>13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执业过错或未妥善处理与当事人的关系（扣1-5分）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>当事人到律师所投诉，经查确有过错但不属于违法违规行为的或者与当事人发生冲突、争吵，对律师所名誉和秩序造成不良影响的，酌情扣1-5分。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394" w:hRule="exact"/>
        </w:trPr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1"/>
              </w:rPr>
              <w:t>合计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662" w:hRule="exact"/>
        </w:trPr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  <w:t>评定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  <w:t>标准</w:t>
            </w:r>
          </w:p>
          <w:p>
            <w:pPr>
              <w:pStyle w:val="3"/>
              <w:spacing w:line="20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　　　　    </w:t>
            </w:r>
          </w:p>
        </w:tc>
        <w:tc>
          <w:tcPr>
            <w:tcW w:w="8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color w:val="000000"/>
                <w:sz w:val="21"/>
              </w:rPr>
              <w:t>考评得分在80分（含本数）以上的为“称职”；得分在70分（含本数）以上， 79分以下的为“基本称职”；得分在69分以下的为“不称职”。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  <w:tr>
        <w:trPr>
          <w:trHeight w:val="1250" w:hRule="exact"/>
        </w:trPr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考核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意见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考评人(签字)：                                  年  月  日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根据《律师执业年度考核制度》的规定，经综合考评，拟定考核等次为        。</w:t>
            </w:r>
          </w:p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1"/>
              </w:rPr>
            </w:pPr>
          </w:p>
        </w:tc>
        <w:tc>
          <w:tcPr>
            <w:tcW w:w="8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8" w:lineRule="atLeas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308" w:lineRule="atLeast"/>
              <w:jc w:val="center"/>
              <w:rPr>
                <w:rFonts w:hint="default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根据《律师执业年度考核制度》的规定，经综合考评，拟定考核等次为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</w:rPr>
              <w:t>。</w:t>
            </w:r>
          </w:p>
          <w:p>
            <w:pPr>
              <w:spacing w:line="308" w:lineRule="atLeast"/>
              <w:jc w:val="center"/>
              <w:rPr>
                <w:rFonts w:hint="default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考评人(签字)：             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 xml:space="preserve"> 律师事务所（公章）                  年  月  日</w:t>
            </w:r>
          </w:p>
          <w:p>
            <w:pPr>
              <w:spacing w:line="308" w:lineRule="atLeast"/>
              <w:jc w:val="both"/>
              <w:rPr>
                <w:rFonts w:hint="default" w:ascii="仿宋_GB2312" w:eastAsia="仿宋_GB2312"/>
                <w:color w:val="000000"/>
              </w:rPr>
            </w:pPr>
          </w:p>
          <w:p>
            <w:pPr>
              <w:pStyle w:val="3"/>
              <w:spacing w:line="200" w:lineRule="exact"/>
              <w:ind w:left="1530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8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1"/>
              </w:rPr>
            </w:pPr>
          </w:p>
        </w:tc>
      </w:tr>
    </w:tbl>
    <w:p>
      <w:pPr>
        <w:jc w:val="center"/>
      </w:pPr>
      <w:r>
        <w:rPr>
          <w:rFonts w:hint="default" w:ascii="黑体" w:hAnsi="黑体" w:eastAsia="黑体" w:cs="Times New Roman"/>
          <w:kern w:val="2"/>
          <w:sz w:val="36"/>
          <w:lang w:val="en-US" w:eastAsia="zh-CN" w:bidi="ar-SA"/>
        </w:rPr>
        <w:pict>
          <v:shape id="文本框 2" o:spid="_x0000_s1026" type="#_x0000_t202" style="position:absolute;left:0;margin-left:0pt;margin-top:0pt;height:0.05pt;width:0.05pt;mso-position-horizontal-relative:page;mso-position-vertical-relative:page;mso-wrap-distance-bottom:0pt;mso-wrap-distance-left:9pt;mso-wrap-distance-right:9pt;mso-wrap-distance-top:0pt;rotation:0f;z-index:251658240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tbl>
                  <w:tblPr>
                    <w:tblpPr w:vertAnchor="page" w:horzAnchor="page" w:tblpX="1524" w:tblpY="1223"/>
                    <w:tblW w:w="9470" w:type="dxa"/>
                    <w:tblInd w:w="0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4"/>
                    <w:gridCol w:w="583"/>
                    <w:gridCol w:w="2760"/>
                    <w:gridCol w:w="3923"/>
                    <w:gridCol w:w="901"/>
                    <w:gridCol w:w="839"/>
                  </w:tblGrid>
                  <w:tr>
                    <w:trPr>
                      <w:trHeight w:val="578" w:hRule="exact"/>
                    </w:trPr>
                    <w:tc>
                      <w:tcPr>
                        <w:tcW w:w="1047" w:type="dxa"/>
                        <w:gridSpan w:val="2"/>
                        <w:tcBorders>
                          <w:top w:val="single" w:color="000000" w:sz="12" w:space="0"/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顺序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基本要求</w:t>
                        </w:r>
                      </w:p>
                    </w:tc>
                    <w:tc>
                      <w:tcPr>
                        <w:tcW w:w="3923" w:type="dxa"/>
                        <w:tcBorders>
                          <w:top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考评指标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自评分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single" w:color="000000" w:sz="12" w:space="0"/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考评分</w:t>
                        </w:r>
                      </w:p>
                    </w:tc>
                  </w:tr>
                  <w:tr>
                    <w:trPr>
                      <w:trHeight w:val="1060" w:hRule="exact"/>
                    </w:trPr>
                    <w:tc>
                      <w:tcPr>
                        <w:tcW w:w="464" w:type="dxa"/>
                        <w:vMerge w:val="restart"/>
                        <w:tcBorders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综</w:t>
                        </w: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合</w:t>
                        </w: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项</w:t>
                        </w: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目</w:t>
                        </w: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方</w:t>
                        </w: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面</w:t>
                        </w: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b/>
                            <w:color w:val="000000"/>
                            <w:sz w:val="24"/>
                          </w:rPr>
                          <w:t>20</w:t>
                        </w: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/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分</w:t>
                        </w:r>
                      </w:p>
                    </w:tc>
                    <w:tc>
                      <w:tcPr>
                        <w:tcW w:w="58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76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完成法律援助指标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/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每年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件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基本分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分，加分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392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拒绝办理法律援助案件不得分；年办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件以上，每件加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最多加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)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。</w:t>
                        </w:r>
                      </w:p>
                    </w:tc>
                    <w:tc>
                      <w:tcPr>
                        <w:tcW w:w="901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76" w:hRule="exact"/>
                    </w:trPr>
                    <w:tc>
                      <w:tcPr>
                        <w:tcW w:w="464" w:type="dxa"/>
                        <w:vMerge w:val="continue"/>
                        <w:tcBorders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rPr>
                            <w:rFonts w:hint="default" w:eastAsia="Times New Roman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76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完成继续教育规定课时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基本分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392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未完成不得分</w:t>
                        </w:r>
                      </w:p>
                    </w:tc>
                    <w:tc>
                      <w:tcPr>
                        <w:tcW w:w="901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22" w:hRule="exact"/>
                    </w:trPr>
                    <w:tc>
                      <w:tcPr>
                        <w:tcW w:w="464" w:type="dxa"/>
                        <w:vMerge w:val="continue"/>
                        <w:tcBorders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rPr>
                            <w:rFonts w:hint="default" w:eastAsia="Times New Roman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76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参加本所及律协、司法系统组织的社会服务活动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基本分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392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拒绝参加或无故缺席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次扣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分；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次以上不得分</w:t>
                        </w:r>
                      </w:p>
                    </w:tc>
                    <w:tc>
                      <w:tcPr>
                        <w:tcW w:w="901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080" w:hRule="exact"/>
                    </w:trPr>
                    <w:tc>
                      <w:tcPr>
                        <w:tcW w:w="464" w:type="dxa"/>
                        <w:vMerge w:val="continue"/>
                        <w:tcBorders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rPr>
                            <w:rFonts w:hint="default" w:eastAsia="Times New Roman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76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积极撰写论文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加分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7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)  </w:t>
                        </w:r>
                      </w:p>
                    </w:tc>
                    <w:tc>
                      <w:tcPr>
                        <w:tcW w:w="392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1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、撰写论文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篇以上加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分；</w:t>
                        </w:r>
                      </w:p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2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、论文获市级奖励或参加省级以上研讨加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分；获省级以上奖励加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最多加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7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)</w:t>
                        </w:r>
                      </w:p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(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以上合作撰写按人数分配得分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901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309" w:hRule="exact"/>
                    </w:trPr>
                    <w:tc>
                      <w:tcPr>
                        <w:tcW w:w="464" w:type="dxa"/>
                        <w:vMerge w:val="continue"/>
                        <w:tcBorders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rPr>
                            <w:rFonts w:hint="default" w:eastAsia="Times New Roman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76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参加社会服务及公益活动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加分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392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1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、参加社会义务法律服务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次加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分；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次以上加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</w:p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2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、为扶贫这、救灾、助学、社会公益、见义勇为等加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</w:p>
                    </w:tc>
                    <w:tc>
                      <w:tcPr>
                        <w:tcW w:w="901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326" w:hRule="exact"/>
                    </w:trPr>
                    <w:tc>
                      <w:tcPr>
                        <w:tcW w:w="464" w:type="dxa"/>
                        <w:vMerge w:val="continue"/>
                        <w:tcBorders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rPr>
                            <w:rFonts w:hint="default" w:eastAsia="Times New Roman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76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受奖惩情况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加减分各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392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1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、获区级表彰加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分；市级表彰加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分；省级以上表彰加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</w:p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2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、受行业惩戒的，按上述级别相应减分</w:t>
                        </w:r>
                      </w:p>
                    </w:tc>
                    <w:tc>
                      <w:tcPr>
                        <w:tcW w:w="901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023" w:hRule="exact"/>
                    </w:trPr>
                    <w:tc>
                      <w:tcPr>
                        <w:tcW w:w="464" w:type="dxa"/>
                        <w:vMerge w:val="continue"/>
                        <w:tcBorders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rPr>
                            <w:rFonts w:hint="default" w:eastAsia="Times New Roman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76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执业过错或未妥善处理与当事人的关系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减分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3923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被当事人投诉，经查确有过错但不属于违法违规行为的或者与当事人发生冲突、争吵，对律师所名誉和秩序造成不良影响的酌情减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1-5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</w:t>
                        </w:r>
                      </w:p>
                    </w:tc>
                    <w:tc>
                      <w:tcPr>
                        <w:tcW w:w="901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5" w:hRule="exact"/>
                    </w:trPr>
                    <w:tc>
                      <w:tcPr>
                        <w:tcW w:w="7730" w:type="dxa"/>
                        <w:gridSpan w:val="4"/>
                        <w:tcBorders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合</w:t>
                        </w:r>
                        <w:r>
                          <w:rPr>
                            <w:rFonts w:hint="default"/>
                            <w:b/>
                            <w:color w:val="000000"/>
                            <w:sz w:val="24"/>
                          </w:rPr>
                          <w:t xml:space="preserve">                  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计</w:t>
                        </w:r>
                      </w:p>
                    </w:tc>
                    <w:tc>
                      <w:tcPr>
                        <w:tcW w:w="901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519" w:hRule="exact"/>
                    </w:trPr>
                    <w:tc>
                      <w:tcPr>
                        <w:tcW w:w="464" w:type="dxa"/>
                        <w:tcBorders>
                          <w:left w:val="single" w:color="000000" w:sz="12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评定标准</w:t>
                        </w:r>
                      </w:p>
                    </w:tc>
                    <w:tc>
                      <w:tcPr>
                        <w:tcW w:w="9006" w:type="dxa"/>
                        <w:gridSpan w:val="5"/>
                        <w:tcBorders>
                          <w:bottom w:val="single" w:color="000000" w:sz="4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spacing w:line="308" w:lineRule="atLeast"/>
                          <w:jc w:val="left"/>
                          <w:rPr>
                            <w:rFonts w:hint="default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考核得分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90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分以上的可以评定为“称职”；得分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80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分以上不满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90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分的可以评定为基本称职”；得分不满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>80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分的可以评定为“不称职”。</w:t>
                        </w:r>
                        <w:r>
                          <w:rPr>
                            <w:rFonts w:hint="default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default"/>
                            <w:b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>
                    <w:trPr>
                      <w:trHeight w:val="1570" w:hRule="exact"/>
                    </w:trPr>
                    <w:tc>
                      <w:tcPr>
                        <w:tcW w:w="464" w:type="dxa"/>
                        <w:tcBorders>
                          <w:left w:val="single" w:color="000000" w:sz="12" w:space="0"/>
                          <w:bottom w:val="single" w:color="000000" w:sz="12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3"/>
                          <w:spacing w:line="308" w:lineRule="atLeast"/>
                          <w:jc w:val="center"/>
                          <w:textAlignment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考核意见</w:t>
                        </w:r>
                      </w:p>
                    </w:tc>
                    <w:tc>
                      <w:tcPr>
                        <w:tcW w:w="9006" w:type="dxa"/>
                        <w:gridSpan w:val="5"/>
                        <w:tcBorders>
                          <w:bottom w:val="single" w:color="000000" w:sz="12" w:space="0"/>
                          <w:right w:val="single" w:color="000000" w:sz="12" w:space="0"/>
                        </w:tcBorders>
                        <w:vAlign w:val="center"/>
                      </w:tcPr>
                      <w:p>
                        <w:pPr>
                          <w:spacing w:line="308" w:lineRule="atLeast"/>
                          <w:jc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根据《律师执业年度考核制度》的规定，经综合考评，拟定考核等次为</w:t>
                        </w:r>
                        <w:r>
                          <w:rPr>
                            <w:rFonts w:hint="default"/>
                            <w:b/>
                            <w:color w:val="000000"/>
                            <w:sz w:val="24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。</w:t>
                        </w:r>
                      </w:p>
                      <w:p>
                        <w:pPr>
                          <w:spacing w:line="308" w:lineRule="atLeast"/>
                          <w:jc w:val="center"/>
                          <w:rPr>
                            <w:rFonts w:hint="default" w:eastAsia="Times New Roman"/>
                            <w:b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spacing w:line="308" w:lineRule="atLeast"/>
                          <w:jc w:val="right"/>
                          <w:rPr>
                            <w:rFonts w:hint="default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考评人</w:t>
                        </w:r>
                        <w:r>
                          <w:rPr>
                            <w:rFonts w:hint="default"/>
                            <w:b/>
                            <w:color w:val="000000"/>
                            <w:sz w:val="24"/>
                          </w:rPr>
                          <w:t>(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签字</w:t>
                        </w:r>
                        <w:r>
                          <w:rPr>
                            <w:rFonts w:hint="default"/>
                            <w:b/>
                            <w:color w:val="000000"/>
                            <w:sz w:val="24"/>
                          </w:rPr>
                          <w:t>)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：</w:t>
                        </w:r>
                        <w:r>
                          <w:rPr>
                            <w:rFonts w:hint="default"/>
                            <w:b/>
                            <w:color w:val="000000"/>
                            <w:sz w:val="24"/>
                          </w:rPr>
                          <w:t xml:space="preserve">                                  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年</w:t>
                        </w:r>
                        <w:r>
                          <w:rPr>
                            <w:rFonts w:hint="default"/>
                            <w:b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月</w:t>
                        </w:r>
                        <w:r>
                          <w:rPr>
                            <w:rFonts w:hint="default"/>
                            <w:b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000000"/>
                            <w:sz w:val="24"/>
                          </w:rPr>
                          <w:t>日</w:t>
                        </w:r>
                        <w:r>
                          <w:rPr>
                            <w:rFonts w:hint="default"/>
                            <w:b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</w:tbl>
                <w:p>
                  <w:pPr>
                    <w:rPr>
                      <w:rFonts w:hint="default" w:eastAsia="Times New Roman"/>
                      <w:b/>
                      <w:color w:val="000000"/>
                      <w:sz w:val="24"/>
                    </w:rPr>
                  </w:pPr>
                </w:p>
              </w:txbxContent>
            </v:textbox>
            <w10:wrap type="square" side="largest"/>
          </v:shape>
        </w:pict>
      </w:r>
    </w:p>
    <w:sectPr>
      <w:pgMar w:top="1020" w:right="1800" w:bottom="7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NSimSu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(Hebrew)">
    <w:altName w:val="Calibri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alibri (Arabic)">
    <w:altName w:val="Calibri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uiPriority w:val="0"/>
    <w:rPr>
      <w:rFonts w:hint="default"/>
    </w:rPr>
  </w:style>
  <w:style w:type="paragraph" w:customStyle="1" w:styleId="3">
    <w:name w:val="WPS Plain"/>
    <w:unhideWhenUsed/>
    <w:uiPriority w:val="0"/>
    <w:rPr>
      <w:rFonts w:hint="eastAsia" w:ascii="Times New Roman" w:hAnsi="Times New Roman" w:eastAsia="宋体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2020-03-02T03:11:00Z</dcterms:created>
  <cp:lastModifiedBy>admin</cp:lastModifiedBy>
  <dcterms:modified xsi:type="dcterms:W3CDTF">2020-03-03T03:12:04Z</dcterms:modified>
  <dc:title>附件1　　　　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